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华文仿宋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教育评价改革工作清单任务分解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完善党对教育工作全面领导的体制机制。各级党委要认真落实领导责任，建立健全党委统一领导、党政齐抓共管、部门各负其责的教育领导体制，履行好把方向、管大局、作决策、保落实的职责，把思想政治工作作为学校各项工作的生命线紧紧抓在手上，贯穿学校教育管理全过程，牢固树立科学的教育发展理念，坚决克服短视行为、功利化倾向。各级党委和政府要完善定期研究教育工作机制，建立健全党政主要负责同志深入教育一线调研、为师生上思政课、联系学校和年终述职必述教育工作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负责单位：党办、校办、宣传部。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 xml:space="preserve">. </w:t>
      </w:r>
      <w:r>
        <w:rPr>
          <w:rFonts w:hint="eastAsia" w:ascii="仿宋" w:hAnsi="仿宋" w:eastAsia="仿宋"/>
          <w:sz w:val="30"/>
          <w:szCs w:val="30"/>
        </w:rPr>
        <w:t>坚持把立德树人成效作为根本标准。加快完善各级各类学校评价标准，将落实党的全面领导、坚持正确办学方向、加强和改进学校党的建设以及党建带团建队建、做好思想政治工作和意识形态工作、依法治校办学、维护安全稳定作为评价学校及其领导人员、管理人员的重要内容，健全学校内部质量保障制度，坚决克服重智育轻德育、重分数轻素质等片面办学行为，促进学生身心健康、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负责单位：党办、组织部、人事处。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改进高等学校评价。推进高校分类评价，引导不同类型高校科学定位，办出特色和水平。改进本科教育教学评估，突出思想政治教育、教授为本科生上课、生师比、生均课程门数、优势特色专业、学位论文（毕业设计）指导、学生管理与服务、学生参加社会实践、毕业生发展、用人单位满意度等。改进学科评估，强化人才培养中心地位，淡化论文收录数、引用率、奖项数等数量指标，突出学科特色、质量和贡献，纠正片面以学术头衔评价学术水平的做法，教师成果严格按署名单位认定、不随人走。探索建立应用型本科评价标准，突出培养相应专业能力和实践应用能力。制定“双一流”建设成效评价办法，突出培养一流人才、产出一流成果、主动服务国家需求，引导高校争创世界一流。改进师范院校评价，把办好师范教育作为第一职责，将培养合格教师作为主要考核指标。改进高校经费使用绩效评价，引导高校加大对教育教学、基础研究的支持力度。改进高校国际交流合作评价，促进提升校际交流、来华留学、合作办学、海外人才引进等工作质量。探索开展高校服务全民终身学习情况评价，促进学习型社会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负责单位：人事处、教务处、研究生院、科研院、社科院、交叉院、学科办、学生处、团委、计财处、国际处、社会合作与服务办公室、继续教育学院。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坚持把师德师风作为第一标准。坚决克服重科研轻教学、重教书轻育人等现象，把师德表现作为教师资格定期注册、业绩考核、职称评聘、评优奖励首要要求，强化教师思想政治素质考察，推动师德师风建设常态化、长效化。健全教师荣誉制度，发挥典型示范引领作用。全面落实新时代高校教师职业行为准则，建立师德失范行为通报警示制度。对出现严重师德师风问题的教师，探索实施教育全行业禁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负责单位：宣传部、人事处、工会。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突出教育教学实绩。把认真履行教育教学职责作为评价教师的基本要求，引导教师上好每一节课、关爱每一个学生。规范高校教师聘用和职称评聘条件设置，不得将国（境）外学习经历作为限制性条件。把参与教研活动，编写教材、案例，指导学生毕业设计、就业、创新创业、社会实践、社团活动、竞赛展演等计入工作量。落实教授上课制度，高校应明确教授承担本（专）科生教学最低课时要求，确保教学质量，对未达到要求的给予年度或聘期考核不合格处理。支持建设高质量教学研究类学术期刊，鼓励高校学报向教学研究倾斜。完善教材质量监控和评价机制，实施教材建设国家奖励制度，每四年评选一次，对作出突出贡献的教师按规定进行表彰奖励。完善国家教学成果奖评选制度，优化获奖种类和入选名额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负责单位：人事处、教务处、学报。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强化一线学生工作。各级各类学校要明确领导干部和教师参与学生工作的具体要求。高校领导班子成员年度述职要把上思政课、联系学生情况作为重要内容。完善学校党政管理干部选拔任用机制，原则上应有思政课教师、辅导员或班主任等学生工作经历。高校青年教师晋升高一级职称，至少须有一年担任辅导员、班主任等学生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责任单位：组织部、宣传部、人事处、学生处、研究生院。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改进高校教师科研评价。突出质量导向，重点评价学术贡献、社会贡献以及支撑人才培养情况，不得将论文数、项目数、课题经费等科研量化指标与绩效工资分配、奖励挂钩。根据不同学科、不同岗位特点，坚持分类评价，推行代表性成果评价，探索长周期评价，完善同行专家评议机制，注重个人评价与团队评价相结合。探索国防科技等特殊领域教师科研专门评价办法。对取得重大理论创新成果、前沿技术突破、解决重大工程技术难题、在经济社会事业发展中作出重大贡献的，申报高级职称时论文可不作限制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负责单位：人事处、科研院、社科院、交叉院。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推进人才称号回归学术性、荣誉性。切实精简人才“帽子”，优化整合涉教育领域各类人才计划。不得把人才称号作为承担科研项目、职称评聘、评优评奖、学位点申报的限制性条件，有关申报书不得设置填写人才称号栏目。依据实际贡献合理确定人才薪酬，不得将人才称号与物质利益简单挂钩。鼓励中西部、东北地区高校“长江学者”等人才称号入选者与学校签订长期服务合同，为实施国家和区域发展战略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．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树立科学成才观念。坚持以德为先、能力为重、全面发展，坚持面向人人、因材施教、知行合一，坚决改变用分数给学生贴标签的做法，创新德智体美劳过程性评价办法，完善综合素质评价体系，切实引导学生坚定理想信念、厚植爱国主义情怀、加强品德修养、增长知识见识、培养奋斗精神、增强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负责单位：教务处、研究生院、学生处、团委。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10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完善德育评价。根据学生不同阶段身心特点，科学设计各级各类教育德育目标要求，引导学生养成良好思想道德、心理素质和行为习惯，传承红色基因，增强“四个自信”，立志听党话、跟党走，立志扎根人民、奉献国家。通过信息化等手段，探索学生、家长、教师以及社区等参与评价的有效方式，客观记录学生品行日常表现和突出表现，特别是践行社会主义核心价值观情况，将其作为学生综合素质评价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负责单位：教务处、研究生院、学生处、团委。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强化体育评价。建立日常参与、体质监测和专项运动技能测试相结合的考查机制，将达到国家学生体质健康标准要求作为教育教学考核的重要内容，引导学生养成良好锻炼习惯和健康生活方式，锤炼坚强意志，培养合作精神。加强大学生体育评价，探索在高等教育所有阶段开设体育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负责单位：教务处、研究生院、学生处。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．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改进美育评价。推动高校将公共艺术课程与艺术实践纳入人才培养方案，实行学分制管理，学生修满规定学分方能毕业。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负责单位：教务处、研究生院、团委。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加强劳动教育评价。探索建立劳动清单制度，明确学生参加劳动的具体内容和要求，让学生在实践中养成劳动习惯，学会劳动、学会勤俭。加强过程性评价，将参与劳动教育课程学习和实践情况纳入学生综合素质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负责单位：教务处、研究生院、学生处、团委。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严格学业标准。完善各级各类学校学生学业要求，严把出口关。探索学士学位论文（毕业设计）抽检试点工作，完善博士、硕士学位论文抽检工作，严肃处理各类学术不端行为。完善实习（实训）考核办法，确保学生足额、真实参加实习（实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负责单位：教务处、研究生院、学术办。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．深化考试招生制度改革。深化研究生考试招生改革，加强科研创新能力和实践能力考查。各级各类学校不得通过设置奖金等方式违规争抢生源。探索建立学分银行制度，推动多种形式学习成果的认定、积累和转换，实现不同类型教育、学历与非学历教育、校内与校外教育之间互通衔接，畅通终身学习和人才成长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负责单位：教务处（招办）、研究生院、学生处、团委、继续教育学院。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树立正确用人导向。党政机关、事业单位、国有企业要带头扭转“唯名校”、“唯学历”的用人导向，建立以品德和能力为导向、以岗位需求为目标的人才使用机制，改变人才“高消费”状况，形成不拘一格降人才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负责单位：组织部、人事处。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促进人岗相适。各级公务员招录、事业单位和国有企业招聘要按照岗位需求合理制定招考条件、确定学历层次，在招聘公告和实际操作中不得将毕业院校、国（境）外学习经历、学习方式作为限制性条件。职业学校毕业生在落户、就业、参加机关企事业单位招聘、职称评聘、职务职级晋升等方面，与普通学校毕业生同等对待。用人单位要科学合理确定岗位职责，坚持以岗定薪、按劳取酬、优劳优酬，建立重实绩、重贡献的激励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负责单位：人事处。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8128C"/>
    <w:rsid w:val="07C50055"/>
    <w:rsid w:val="19285B5A"/>
    <w:rsid w:val="265D2062"/>
    <w:rsid w:val="298F508F"/>
    <w:rsid w:val="2A4D48F1"/>
    <w:rsid w:val="4A407F36"/>
    <w:rsid w:val="5538128C"/>
    <w:rsid w:val="5DC04E97"/>
    <w:rsid w:val="64643C45"/>
    <w:rsid w:val="77CA3E5A"/>
    <w:rsid w:val="7B0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2020-12-10T01:16:00Z</dcterms:created>
  <dc:creator>方bing</dc:creator>
  <cp:lastModifiedBy>方bing</cp:lastModifiedBy>
  <dcterms:modified xsi:type="dcterms:W3CDTF">2020-12-10T03:06:39Z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